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009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00939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220"/>
          </w:cols>
          <w:pgMar w:left="460" w:top="211" w:right="4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60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Karlin Bridget E</w:t>
              </w:r>
            </w:hyperlink>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tcPr>
          <w:p>
            <w:pPr>
              <w:jc w:val="cente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Lumexa Imaging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LMRI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60" w:type="dxa"/>
            <w:vAlign w:val="bottom"/>
            <w:gridSpan w:val="2"/>
            <w:vMerge w:val="restart"/>
          </w:tcPr>
          <w:p>
            <w:pPr>
              <w:ind w:left="380"/>
              <w:spacing w:after="0"/>
              <w:rPr>
                <w:sz w:val="20"/>
                <w:szCs w:val="20"/>
                <w:color w:val="auto"/>
              </w:rPr>
            </w:pPr>
            <w:r>
              <w:rPr>
                <w:rFonts w:ascii="Arial" w:cs="Arial" w:eastAsia="Arial" w:hAnsi="Arial"/>
                <w:sz w:val="12"/>
                <w:szCs w:val="12"/>
                <w:color w:val="auto"/>
              </w:rPr>
              <w:t>(First)</w:t>
            </w:r>
          </w:p>
        </w:tc>
        <w:tc>
          <w:tcPr>
            <w:tcW w:w="780" w:type="dxa"/>
            <w:vAlign w:val="bottom"/>
          </w:tcPr>
          <w:p>
            <w:pPr>
              <w:spacing w:after="0"/>
              <w:rPr>
                <w:sz w:val="3"/>
                <w:szCs w:val="3"/>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9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4200 SIX FORKS ROAD</w:t>
            </w:r>
          </w:p>
        </w:tc>
        <w:tc>
          <w:tcPr>
            <w:tcW w:w="1220" w:type="dxa"/>
            <w:vAlign w:val="bottom"/>
          </w:tcPr>
          <w:p>
            <w:pPr>
              <w:spacing w:after="0"/>
              <w:rPr>
                <w:sz w:val="20"/>
                <w:szCs w:val="20"/>
                <w:color w:val="auto"/>
              </w:rPr>
            </w:pPr>
          </w:p>
        </w:tc>
        <w:tc>
          <w:tcPr>
            <w:tcW w:w="11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06/10/2026</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SUITE 1000</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4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gridSpan w:val="6"/>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9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7"/>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RALEIGH</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NC</w:t>
            </w:r>
          </w:p>
        </w:tc>
        <w:tc>
          <w:tcPr>
            <w:tcW w:w="78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27609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gridSpan w:val="2"/>
          </w:tcPr>
          <w:p>
            <w:pPr>
              <w:ind w:left="380"/>
              <w:spacing w:after="0"/>
              <w:rPr>
                <w:sz w:val="20"/>
                <w:szCs w:val="20"/>
                <w:color w:val="auto"/>
              </w:rPr>
            </w:pPr>
            <w:r>
              <w:rPr>
                <w:rFonts w:ascii="Arial" w:cs="Arial" w:eastAsia="Arial" w:hAnsi="Arial"/>
                <w:sz w:val="12"/>
                <w:szCs w:val="12"/>
                <w:color w:val="auto"/>
                <w:w w:val="99"/>
              </w:rPr>
              <w:t>(State)</w:t>
            </w:r>
          </w:p>
        </w:tc>
        <w:tc>
          <w:tcPr>
            <w:tcW w:w="78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80" w:type="dxa"/>
            <w:vAlign w:val="bottom"/>
          </w:tcPr>
          <w:p>
            <w:pPr>
              <w:spacing w:after="0"/>
              <w:rPr>
                <w:sz w:val="13"/>
                <w:szCs w:val="13"/>
                <w:color w:val="auto"/>
              </w:rPr>
            </w:pPr>
          </w:p>
        </w:tc>
        <w:tc>
          <w:tcPr>
            <w:tcW w:w="1920" w:type="dxa"/>
            <w:vAlign w:val="bottom"/>
            <w:gridSpan w:val="5"/>
          </w:tcPr>
          <w:p>
            <w:pPr>
              <w:ind w:left="9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jc w:val="center"/>
              <w:ind w:right="425"/>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ind w:left="94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6"/>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20" w:type="dxa"/>
            <w:vAlign w:val="bottom"/>
            <w:gridSpan w:val="5"/>
          </w:tcPr>
          <w:p>
            <w:pPr>
              <w:ind w:left="940"/>
              <w:spacing w:after="0" w:line="121"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5"/>
              <w:spacing w:after="0" w:line="121"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5"/>
                <w:szCs w:val="5"/>
                <w:color w:val="auto"/>
              </w:rPr>
            </w:pPr>
          </w:p>
        </w:tc>
        <w:tc>
          <w:tcPr>
            <w:tcW w:w="70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17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7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5"/>
          </w:tcPr>
          <w:p>
            <w:pPr>
              <w:ind w:left="1040"/>
              <w:spacing w:after="0"/>
              <w:rPr>
                <w:sz w:val="20"/>
                <w:szCs w:val="20"/>
                <w:color w:val="auto"/>
              </w:rPr>
            </w:pPr>
            <w:r>
              <w:rPr>
                <w:rFonts w:ascii="Times New Roman" w:cs="Times New Roman" w:eastAsia="Times New Roman" w:hAnsi="Times New Roman"/>
                <w:sz w:val="16"/>
                <w:szCs w:val="16"/>
                <w:color w:val="0000FF"/>
              </w:rPr>
              <w:t>06/10/2026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6"/>
                <w:szCs w:val="16"/>
                <w:color w:val="0000FF"/>
              </w:rPr>
              <w:t>19,358</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6"/>
                <w:szCs w:val="16"/>
                <w:color w:val="0000FF"/>
              </w:rPr>
              <w:t>19,358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40" w:type="dxa"/>
            <w:vAlign w:val="bottom"/>
            <w:gridSpan w:val="14"/>
          </w:tcPr>
          <w:p>
            <w:pPr>
              <w:jc w:val="center"/>
              <w:ind w:left="41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99"/>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780" w:type="dxa"/>
            <w:vAlign w:val="bottom"/>
          </w:tcPr>
          <w:p>
            <w:pPr>
              <w:spacing w:after="0"/>
              <w:rPr>
                <w:sz w:val="10"/>
                <w:szCs w:val="10"/>
                <w:color w:val="auto"/>
              </w:rPr>
            </w:pP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Acquired (A)</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w w:val="94"/>
              </w:rPr>
              <w:t>Beneficially</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or Disposed</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of (D) (Instr.</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80"/>
              <w:spacing w:after="0" w:line="121" w:lineRule="exact"/>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40" w:hanging="7"/>
        <w:spacing w:after="0" w:line="266"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Exhibit 24 - Power of Attorney</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Paul Gilbert, attorney-in-fact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5"/>
              </w:rPr>
              <w:t>06/12/2026</w:t>
            </w: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6" w:lineRule="exact"/>
        <w:rPr>
          <w:sz w:val="20"/>
          <w:szCs w:val="20"/>
          <w:color w:val="auto"/>
        </w:rPr>
      </w:pPr>
    </w:p>
    <w:p>
      <w:pPr>
        <w:ind w:right="240" w:firstLine="581"/>
        <w:spacing w:after="0" w:line="286" w:lineRule="auto"/>
        <w:rPr>
          <w:sz w:val="20"/>
          <w:szCs w:val="20"/>
          <w:color w:val="auto"/>
        </w:rPr>
      </w:pPr>
      <w:r>
        <w:rPr>
          <w:rFonts w:ascii="Times New Roman" w:cs="Times New Roman" w:eastAsia="Times New Roman" w:hAnsi="Times New Roman"/>
          <w:sz w:val="16"/>
          <w:szCs w:val="16"/>
          <w:color w:val="auto"/>
        </w:rPr>
        <w:t>Know all by these presents, that the undersigned hereby makes, constitutes, and appoints each of Paul Gilbert and Ricardo Alvarado, or either of them acting individually, and with full power of substitution, the undersigned’s true and lawful attorney-in-fact to:</w:t>
      </w:r>
    </w:p>
    <w:p>
      <w:pPr>
        <w:spacing w:after="0" w:line="143" w:lineRule="exact"/>
        <w:rPr>
          <w:sz w:val="20"/>
          <w:szCs w:val="20"/>
          <w:color w:val="auto"/>
        </w:rPr>
      </w:pPr>
    </w:p>
    <w:p>
      <w:pPr>
        <w:ind w:left="720" w:right="8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prepare, execute in the undersigned’s name and on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 behalf, and submit to the U.S. Securities and Exchange Commission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SEC”) a Form ID, including amendments thereto, and any other documents necessary or appropriate to obtain codes and passwords enabling the undersigned to make electronic filings through </w:t>
      </w:r>
      <w:r>
        <w:rPr>
          <w:rFonts w:ascii="Times New Roman" w:cs="Times New Roman" w:eastAsia="Times New Roman" w:hAnsi="Times New Roman"/>
          <w:sz w:val="16"/>
          <w:szCs w:val="16"/>
          <w:color w:val="000000"/>
        </w:rPr>
        <w:t>the SEC’s enhanced Electronic Data Gathering, Analysis, and Retrieval system (“EDGAR Next”)</w:t>
      </w:r>
      <w:r>
        <w:rPr>
          <w:rFonts w:ascii="Times New Roman" w:cs="Times New Roman" w:eastAsia="Times New Roman" w:hAnsi="Times New Roman"/>
          <w:sz w:val="16"/>
          <w:szCs w:val="16"/>
          <w:color w:val="1F1F1F"/>
        </w:rPr>
        <w:t xml:space="preserve"> of reports required by Section 13 or Section 16(a) of the Securities Exchange Act of 1934 (the “Exchange Act”), Rule 144 under the Securities Act of 1933 (“Rule 144”), or any rule or regulation of the SEC;</w:t>
      </w:r>
    </w:p>
    <w:p>
      <w:pPr>
        <w:spacing w:after="0" w:line="162" w:lineRule="exact"/>
        <w:rPr>
          <w:rFonts w:ascii="Times New Roman" w:cs="Times New Roman" w:eastAsia="Times New Roman" w:hAnsi="Times New Roman"/>
          <w:sz w:val="16"/>
          <w:szCs w:val="16"/>
          <w:color w:val="auto"/>
        </w:rPr>
      </w:pPr>
    </w:p>
    <w:p>
      <w:pPr>
        <w:ind w:left="720" w:right="14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rFonts w:ascii="Times New Roman" w:cs="Times New Roman" w:eastAsia="Times New Roman" w:hAnsi="Times New Roman"/>
          <w:sz w:val="16"/>
          <w:szCs w:val="16"/>
          <w:color w:val="1F1F1F"/>
        </w:rPr>
        <w:t>Lumexa Imaging Holdings,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a Delaware corporation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“Company”), </w:t>
      </w:r>
      <w:r>
        <w:rPr>
          <w:rFonts w:ascii="Times New Roman" w:cs="Times New Roman" w:eastAsia="Times New Roman" w:hAnsi="Times New Roman"/>
          <w:sz w:val="16"/>
          <w:szCs w:val="16"/>
          <w:color w:val="000000"/>
        </w:rPr>
        <w:t>or cause the Company to accept a delegation of authority, as a delegated entity for the undersigned’s EDGAR Next account;</w:t>
      </w:r>
    </w:p>
    <w:p>
      <w:pPr>
        <w:spacing w:after="0" w:line="162" w:lineRule="exact"/>
        <w:rPr>
          <w:rFonts w:ascii="Times New Roman" w:cs="Times New Roman" w:eastAsia="Times New Roman" w:hAnsi="Times New Roman"/>
          <w:sz w:val="16"/>
          <w:szCs w:val="16"/>
          <w:color w:val="auto"/>
        </w:rPr>
      </w:pPr>
    </w:p>
    <w:p>
      <w:pPr>
        <w:ind w:left="720" w:right="6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execute for and on behalf of the undersigned, in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p>
    <w:p>
      <w:pPr>
        <w:spacing w:after="0" w:line="156" w:lineRule="exact"/>
        <w:rPr>
          <w:rFonts w:ascii="Times New Roman" w:cs="Times New Roman" w:eastAsia="Times New Roman" w:hAnsi="Times New Roman"/>
          <w:sz w:val="16"/>
          <w:szCs w:val="16"/>
          <w:color w:val="auto"/>
        </w:rPr>
      </w:pPr>
    </w:p>
    <w:p>
      <w:pPr>
        <w:ind w:left="720" w:right="8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p>
    <w:p>
      <w:pPr>
        <w:spacing w:after="0" w:line="156" w:lineRule="exact"/>
        <w:rPr>
          <w:rFonts w:ascii="Times New Roman" w:cs="Times New Roman" w:eastAsia="Times New Roman" w:hAnsi="Times New Roman"/>
          <w:sz w:val="16"/>
          <w:szCs w:val="16"/>
          <w:color w:val="auto"/>
        </w:rPr>
      </w:pPr>
    </w:p>
    <w:p>
      <w:pPr>
        <w:ind w:left="720" w:hanging="287"/>
        <w:spacing w:after="0" w:line="264"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discretion.</w:t>
      </w:r>
    </w:p>
    <w:p>
      <w:pPr>
        <w:spacing w:after="0" w:line="159"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responsibilities to comply with Section 13 and Section 16 of the Exchange Act or Rule 144.</w:t>
      </w:r>
    </w:p>
    <w:p>
      <w:pPr>
        <w:spacing w:after="0" w:line="16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1F1F1F"/>
        </w:rPr>
        <w:t>This Power of Attorney shall remain in full force and effect until the undersigned is no longer required to file Forms 3, 4, and 5, Schedule 13D or Schedule 13G, and Form 144 with respect to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1F1F1F"/>
        </w:rPr>
        <w:t xml:space="preserve">IN WITNESS WHEREOF, the undersigned has caused this Power of Attorney to be executed as of this 3rd day of </w:t>
      </w:r>
      <w:r>
        <w:rPr>
          <w:rFonts w:ascii="Times New Roman" w:cs="Times New Roman" w:eastAsia="Times New Roman" w:hAnsi="Times New Roman"/>
          <w:sz w:val="16"/>
          <w:szCs w:val="16"/>
          <w:color w:val="000000"/>
        </w:rPr>
        <w:t>March,</w:t>
      </w:r>
      <w:r>
        <w:rPr>
          <w:rFonts w:ascii="Times New Roman" w:cs="Times New Roman" w:eastAsia="Times New Roman" w:hAnsi="Times New Roman"/>
          <w:sz w:val="16"/>
          <w:szCs w:val="16"/>
          <w:color w:val="1F1F1F"/>
        </w:rPr>
        <w:t xml:space="preserve"> 2026.</w:t>
      </w:r>
    </w:p>
    <w:p>
      <w:pPr>
        <w:spacing w:after="0" w:line="20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/s/ Bridget E. Karlin</w:t>
      </w:r>
    </w:p>
    <w:p>
      <w:pPr>
        <w:spacing w:after="0" w:line="2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color w:val="1F1F1F"/>
        </w:rPr>
        <w:t>Signature</w:t>
      </w: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Bridget E. Karlin</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1F1F1F"/>
        </w:rPr>
        <w:t>Print Name</w:t>
      </w:r>
    </w:p>
    <w:sectPr>
      <w:pgSz w:w="11900" w:h="16838" w:orient="portrait"/>
      <w:cols w:equalWidth="0" w:num="1">
        <w:col w:w="10960"/>
      </w:cols>
      <w:pgMar w:left="46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7157"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2026-06-12T15:25:09Z</dcterms:created>
  <dcterms:modified xsi:type="dcterms:W3CDTF">2026-06-12T15:25:09Z</dcterms:modified>
</cp:coreProperties>
</file>